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5F" w:rsidRPr="00AF65C1" w:rsidRDefault="00AF65C1">
      <w:pPr>
        <w:pStyle w:val="a4"/>
        <w:rPr>
          <w:rFonts w:ascii="標楷體" w:eastAsia="標楷體" w:hAnsi="標楷體"/>
        </w:rPr>
      </w:pPr>
      <w:bookmarkStart w:id="0" w:name="_GoBack"/>
      <w:r w:rsidRPr="00AF65C1">
        <w:rPr>
          <w:rFonts w:ascii="標楷體" w:eastAsia="標楷體" w:hAnsi="標楷體" w:hint="eastAsia"/>
          <w:spacing w:val="-5"/>
        </w:rPr>
        <w:t>台南市南化區北寮</w:t>
      </w:r>
      <w:r w:rsidRPr="00AF65C1">
        <w:rPr>
          <w:rFonts w:ascii="標楷體" w:eastAsia="標楷體" w:hAnsi="標楷體"/>
          <w:spacing w:val="-5"/>
        </w:rPr>
        <w:t>國民小學定期評量審題機制與迴避原則實施要點</w:t>
      </w:r>
    </w:p>
    <w:bookmarkEnd w:id="0"/>
    <w:p w:rsidR="00B0215F" w:rsidRPr="00AF65C1" w:rsidRDefault="00B0215F">
      <w:pPr>
        <w:pStyle w:val="a3"/>
        <w:spacing w:before="133"/>
        <w:rPr>
          <w:rFonts w:ascii="標楷體" w:eastAsia="標楷體" w:hAnsi="標楷體"/>
          <w:sz w:val="32"/>
        </w:rPr>
      </w:pPr>
    </w:p>
    <w:p w:rsidR="00B0215F" w:rsidRPr="00AF65C1" w:rsidRDefault="00AF65C1">
      <w:pPr>
        <w:pStyle w:val="a3"/>
        <w:spacing w:before="1"/>
        <w:ind w:left="426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4"/>
        </w:rPr>
        <w:t>依據：</w:t>
      </w:r>
    </w:p>
    <w:p w:rsidR="00B0215F" w:rsidRPr="00AF65C1" w:rsidRDefault="00AF65C1">
      <w:pPr>
        <w:pStyle w:val="a3"/>
        <w:spacing w:before="52" w:line="280" w:lineRule="auto"/>
        <w:ind w:left="1386" w:right="252" w:hanging="4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7"/>
        </w:rPr>
        <w:t>一、國民及學前教育署</w:t>
      </w:r>
      <w:r w:rsidRPr="00AF65C1">
        <w:rPr>
          <w:rFonts w:ascii="標楷體" w:eastAsia="標楷體" w:hAnsi="標楷體"/>
          <w:spacing w:val="-7"/>
        </w:rPr>
        <w:t xml:space="preserve"> </w:t>
      </w:r>
      <w:r w:rsidRPr="00AF65C1">
        <w:rPr>
          <w:rFonts w:ascii="標楷體" w:eastAsia="標楷體" w:hAnsi="標楷體"/>
          <w:spacing w:val="-2"/>
        </w:rPr>
        <w:t>104</w:t>
      </w:r>
      <w:r w:rsidRPr="00AF65C1">
        <w:rPr>
          <w:rFonts w:ascii="標楷體" w:eastAsia="標楷體" w:hAnsi="標楷體"/>
          <w:spacing w:val="-37"/>
        </w:rPr>
        <w:t xml:space="preserve"> </w:t>
      </w:r>
      <w:r w:rsidRPr="00AF65C1">
        <w:rPr>
          <w:rFonts w:ascii="標楷體" w:eastAsia="標楷體" w:hAnsi="標楷體"/>
          <w:spacing w:val="-37"/>
        </w:rPr>
        <w:t>年</w:t>
      </w:r>
      <w:r w:rsidRPr="00AF65C1">
        <w:rPr>
          <w:rFonts w:ascii="標楷體" w:eastAsia="標楷體" w:hAnsi="標楷體"/>
          <w:spacing w:val="-37"/>
        </w:rPr>
        <w:t xml:space="preserve"> </w:t>
      </w:r>
      <w:r w:rsidRPr="00AF65C1">
        <w:rPr>
          <w:rFonts w:ascii="標楷體" w:eastAsia="標楷體" w:hAnsi="標楷體"/>
          <w:spacing w:val="-2"/>
        </w:rPr>
        <w:t>7</w:t>
      </w:r>
      <w:r w:rsidRPr="00AF65C1">
        <w:rPr>
          <w:rFonts w:ascii="標楷體" w:eastAsia="標楷體" w:hAnsi="標楷體"/>
          <w:spacing w:val="-37"/>
        </w:rPr>
        <w:t xml:space="preserve"> </w:t>
      </w:r>
      <w:r w:rsidRPr="00AF65C1">
        <w:rPr>
          <w:rFonts w:ascii="標楷體" w:eastAsia="標楷體" w:hAnsi="標楷體"/>
          <w:spacing w:val="-37"/>
        </w:rPr>
        <w:t>月</w:t>
      </w:r>
      <w:r w:rsidRPr="00AF65C1">
        <w:rPr>
          <w:rFonts w:ascii="標楷體" w:eastAsia="標楷體" w:hAnsi="標楷體"/>
          <w:spacing w:val="-37"/>
        </w:rPr>
        <w:t xml:space="preserve"> </w:t>
      </w:r>
      <w:r w:rsidRPr="00AF65C1">
        <w:rPr>
          <w:rFonts w:ascii="標楷體" w:eastAsia="標楷體" w:hAnsi="標楷體"/>
          <w:spacing w:val="-2"/>
        </w:rPr>
        <w:t>30</w:t>
      </w:r>
      <w:r w:rsidRPr="00AF65C1">
        <w:rPr>
          <w:rFonts w:ascii="標楷體" w:eastAsia="標楷體" w:hAnsi="標楷體"/>
          <w:spacing w:val="-15"/>
        </w:rPr>
        <w:t xml:space="preserve"> </w:t>
      </w:r>
      <w:r w:rsidRPr="00AF65C1">
        <w:rPr>
          <w:rFonts w:ascii="標楷體" w:eastAsia="標楷體" w:hAnsi="標楷體"/>
          <w:spacing w:val="-15"/>
        </w:rPr>
        <w:t>日臺教國署國字第</w:t>
      </w:r>
      <w:r w:rsidRPr="00AF65C1">
        <w:rPr>
          <w:rFonts w:ascii="標楷體" w:eastAsia="標楷體" w:hAnsi="標楷體"/>
          <w:spacing w:val="-15"/>
        </w:rPr>
        <w:t xml:space="preserve"> </w:t>
      </w:r>
      <w:r w:rsidRPr="00AF65C1">
        <w:rPr>
          <w:rFonts w:ascii="標楷體" w:eastAsia="標楷體" w:hAnsi="標楷體"/>
          <w:spacing w:val="-2"/>
        </w:rPr>
        <w:t>1040079385B</w:t>
      </w:r>
      <w:r w:rsidRPr="00AF65C1">
        <w:rPr>
          <w:rFonts w:ascii="標楷體" w:eastAsia="標楷體" w:hAnsi="標楷體"/>
          <w:spacing w:val="-11"/>
        </w:rPr>
        <w:t xml:space="preserve"> </w:t>
      </w:r>
      <w:r w:rsidRPr="00AF65C1">
        <w:rPr>
          <w:rFonts w:ascii="標楷體" w:eastAsia="標楷體" w:hAnsi="標楷體"/>
          <w:spacing w:val="-11"/>
        </w:rPr>
        <w:t>號令修正「國民中小學教學正常化實施要點」。</w:t>
      </w:r>
    </w:p>
    <w:p w:rsidR="00B0215F" w:rsidRPr="00AF65C1" w:rsidRDefault="00AF65C1">
      <w:pPr>
        <w:pStyle w:val="a3"/>
        <w:spacing w:line="280" w:lineRule="auto"/>
        <w:ind w:left="426" w:right="5893" w:firstLine="4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2"/>
        </w:rPr>
        <w:t>二、本校學生成績評量辦法。貳、目的：</w:t>
      </w:r>
    </w:p>
    <w:p w:rsidR="00B0215F" w:rsidRPr="00AF65C1" w:rsidRDefault="00AF65C1">
      <w:pPr>
        <w:pStyle w:val="a3"/>
        <w:spacing w:before="1" w:line="280" w:lineRule="auto"/>
        <w:ind w:left="906" w:right="1813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2"/>
        </w:rPr>
        <w:t>一、維持定期評量合乎專業性、診斷性、公平性、規範性及保密性。二、落實定期評量之審題機制，並遵守迴避原則。</w:t>
      </w:r>
    </w:p>
    <w:p w:rsidR="00B0215F" w:rsidRPr="00AF65C1" w:rsidRDefault="00AF65C1">
      <w:pPr>
        <w:pStyle w:val="a3"/>
        <w:spacing w:line="280" w:lineRule="auto"/>
        <w:ind w:left="906" w:right="7093" w:hanging="4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2"/>
        </w:rPr>
        <w:t>參、命題與審題原則：</w:t>
      </w:r>
      <w:r w:rsidRPr="00AF65C1">
        <w:rPr>
          <w:rFonts w:ascii="標楷體" w:eastAsia="標楷體" w:hAnsi="標楷體"/>
        </w:rPr>
        <w:t>一、命題原則：</w:t>
      </w:r>
    </w:p>
    <w:p w:rsidR="00B0215F" w:rsidRPr="00AF65C1" w:rsidRDefault="00AF65C1">
      <w:pPr>
        <w:pStyle w:val="a3"/>
        <w:spacing w:before="1" w:line="280" w:lineRule="auto"/>
        <w:ind w:left="1787" w:right="212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（一）</w:t>
      </w:r>
      <w:r w:rsidRPr="00AF65C1">
        <w:rPr>
          <w:rFonts w:ascii="標楷體" w:eastAsia="標楷體" w:hAnsi="標楷體"/>
        </w:rPr>
        <w:t xml:space="preserve"> </w:t>
      </w:r>
      <w:r w:rsidRPr="00AF65C1">
        <w:rPr>
          <w:rFonts w:ascii="標楷體" w:eastAsia="標楷體" w:hAnsi="標楷體"/>
        </w:rPr>
        <w:t>命題教師應秉持專業，依據教學計畫之進度範圍設計評量試題，命題內容應</w:t>
      </w:r>
      <w:r w:rsidRPr="00AF65C1">
        <w:rPr>
          <w:rFonts w:ascii="標楷體" w:eastAsia="標楷體" w:hAnsi="標楷體"/>
          <w:spacing w:val="-2"/>
        </w:rPr>
        <w:t>兼顧知識、理解、應用、分析、綜合、評鑑等層面。</w:t>
      </w:r>
    </w:p>
    <w:p w:rsidR="00B0215F" w:rsidRPr="00AF65C1" w:rsidRDefault="00AF65C1">
      <w:pPr>
        <w:pStyle w:val="a3"/>
        <w:spacing w:before="1" w:line="280" w:lineRule="auto"/>
        <w:ind w:left="1787" w:right="212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（二）</w:t>
      </w:r>
      <w:r w:rsidRPr="00AF65C1">
        <w:rPr>
          <w:rFonts w:ascii="標楷體" w:eastAsia="標楷體" w:hAnsi="標楷體"/>
        </w:rPr>
        <w:t xml:space="preserve"> </w:t>
      </w:r>
      <w:r w:rsidRPr="00AF65C1">
        <w:rPr>
          <w:rFonts w:ascii="標楷體" w:eastAsia="標楷體" w:hAnsi="標楷體"/>
        </w:rPr>
        <w:t>不得採用出版商之試卷實施學生成績評量，若參考其他資料命題，應進行轉</w:t>
      </w:r>
      <w:r w:rsidRPr="00AF65C1">
        <w:rPr>
          <w:rFonts w:ascii="標楷體" w:eastAsia="標楷體" w:hAnsi="標楷體"/>
          <w:spacing w:val="-2"/>
        </w:rPr>
        <w:t>化，不宜原文照錄。</w:t>
      </w:r>
    </w:p>
    <w:p w:rsidR="00B0215F" w:rsidRPr="00AF65C1" w:rsidRDefault="00AF65C1">
      <w:pPr>
        <w:pStyle w:val="a3"/>
        <w:ind w:left="8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（三）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命題務必兼顧難易度、鑑別度及適當的配分，並兼顧學生作答之時間。</w:t>
      </w:r>
    </w:p>
    <w:p w:rsidR="00B0215F" w:rsidRPr="00AF65C1" w:rsidRDefault="00AF65C1">
      <w:pPr>
        <w:pStyle w:val="a3"/>
        <w:spacing w:before="53"/>
        <w:ind w:left="8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（四）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試題敘述應簡潔明確，並符合學生認知程度與生活經驗。</w:t>
      </w:r>
    </w:p>
    <w:p w:rsidR="00B0215F" w:rsidRPr="00AF65C1" w:rsidRDefault="00AF65C1">
      <w:pPr>
        <w:pStyle w:val="a3"/>
        <w:spacing w:before="52" w:line="294" w:lineRule="exact"/>
        <w:ind w:left="8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（五）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試題應避免含有性別歧視、族群歧視或其他意識形態。</w:t>
      </w:r>
    </w:p>
    <w:p w:rsidR="00B0215F" w:rsidRPr="00AF65C1" w:rsidRDefault="00AF65C1">
      <w:pPr>
        <w:spacing w:before="44" w:line="196" w:lineRule="auto"/>
        <w:ind w:left="1787" w:right="139" w:hanging="908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z w:val="24"/>
        </w:rPr>
        <w:t>（六）</w:t>
      </w:r>
      <w:r w:rsidRPr="00AF65C1">
        <w:rPr>
          <w:rFonts w:ascii="標楷體" w:eastAsia="標楷體" w:hAnsi="標楷體"/>
          <w:sz w:val="24"/>
        </w:rPr>
        <w:t xml:space="preserve"> </w:t>
      </w:r>
      <w:r w:rsidRPr="00AF65C1">
        <w:rPr>
          <w:rFonts w:ascii="標楷體" w:eastAsia="標楷體" w:hAnsi="標楷體"/>
          <w:sz w:val="24"/>
        </w:rPr>
        <w:t>命題教師於評量日一週前將試卷及電子檔存檔，併同</w:t>
      </w:r>
      <w:r w:rsidRPr="00AF65C1">
        <w:rPr>
          <w:rFonts w:ascii="標楷體" w:eastAsia="標楷體" w:hAnsi="標楷體"/>
          <w:b/>
          <w:sz w:val="24"/>
        </w:rPr>
        <w:t>定期評量審題記錄表</w:t>
      </w:r>
      <w:r w:rsidRPr="00AF65C1">
        <w:rPr>
          <w:rFonts w:ascii="標楷體" w:eastAsia="標楷體" w:hAnsi="標楷體"/>
          <w:b/>
          <w:sz w:val="24"/>
        </w:rPr>
        <w:t>(</w:t>
      </w:r>
      <w:r w:rsidRPr="00AF65C1">
        <w:rPr>
          <w:rFonts w:ascii="標楷體" w:eastAsia="標楷體" w:hAnsi="標楷體"/>
          <w:b/>
          <w:sz w:val="24"/>
        </w:rPr>
        <w:t>附</w:t>
      </w:r>
      <w:r w:rsidRPr="00AF65C1">
        <w:rPr>
          <w:rFonts w:ascii="標楷體" w:eastAsia="標楷體" w:hAnsi="標楷體"/>
          <w:b/>
          <w:spacing w:val="-2"/>
          <w:sz w:val="24"/>
        </w:rPr>
        <w:t>件一</w:t>
      </w:r>
      <w:r w:rsidRPr="00AF65C1">
        <w:rPr>
          <w:rFonts w:ascii="標楷體" w:eastAsia="標楷體" w:hAnsi="標楷體"/>
          <w:b/>
          <w:spacing w:val="-2"/>
          <w:sz w:val="24"/>
        </w:rPr>
        <w:t>)</w:t>
      </w:r>
      <w:r w:rsidRPr="00AF65C1">
        <w:rPr>
          <w:rFonts w:ascii="標楷體" w:eastAsia="標楷體" w:hAnsi="標楷體"/>
          <w:spacing w:val="-2"/>
          <w:sz w:val="24"/>
        </w:rPr>
        <w:t>繳交至教學組簽收。</w:t>
      </w:r>
    </w:p>
    <w:p w:rsidR="00B0215F" w:rsidRPr="00AF65C1" w:rsidRDefault="00AF65C1">
      <w:pPr>
        <w:pStyle w:val="a3"/>
        <w:spacing w:before="18"/>
        <w:ind w:left="906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1"/>
        </w:rPr>
        <w:t>二、審題原則：</w:t>
      </w:r>
    </w:p>
    <w:p w:rsidR="00B0215F" w:rsidRPr="00AF65C1" w:rsidRDefault="00AF65C1">
      <w:pPr>
        <w:pStyle w:val="a3"/>
        <w:spacing w:before="53"/>
        <w:ind w:left="880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（一）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審題教師依據下列原則，進行審核：</w:t>
      </w:r>
    </w:p>
    <w:p w:rsidR="00B0215F" w:rsidRPr="00AF65C1" w:rsidRDefault="00AF65C1">
      <w:pPr>
        <w:pStyle w:val="a5"/>
        <w:numPr>
          <w:ilvl w:val="0"/>
          <w:numId w:val="2"/>
        </w:numPr>
        <w:tabs>
          <w:tab w:val="left" w:pos="2041"/>
        </w:tabs>
        <w:ind w:left="2041" w:hanging="482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pacing w:val="-1"/>
          <w:sz w:val="24"/>
        </w:rPr>
        <w:t>命題範圍應符合教學進度。</w:t>
      </w:r>
    </w:p>
    <w:p w:rsidR="00B0215F" w:rsidRPr="00AF65C1" w:rsidRDefault="00AF65C1">
      <w:pPr>
        <w:pStyle w:val="a5"/>
        <w:numPr>
          <w:ilvl w:val="0"/>
          <w:numId w:val="2"/>
        </w:numPr>
        <w:tabs>
          <w:tab w:val="left" w:pos="2041"/>
        </w:tabs>
        <w:spacing w:before="52"/>
        <w:ind w:left="2041" w:hanging="482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pacing w:val="-1"/>
          <w:sz w:val="24"/>
        </w:rPr>
        <w:t>試題的敘述應清楚，力求選項完整無誤，避免錯別字。</w:t>
      </w:r>
    </w:p>
    <w:p w:rsidR="00B0215F" w:rsidRPr="00AF65C1" w:rsidRDefault="00AF65C1">
      <w:pPr>
        <w:pStyle w:val="a5"/>
        <w:numPr>
          <w:ilvl w:val="0"/>
          <w:numId w:val="2"/>
        </w:numPr>
        <w:tabs>
          <w:tab w:val="left" w:pos="2041"/>
        </w:tabs>
        <w:ind w:left="2041" w:hanging="482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pacing w:val="-1"/>
          <w:sz w:val="24"/>
        </w:rPr>
        <w:t>判斷題目內容的難易度是否適當。</w:t>
      </w:r>
    </w:p>
    <w:p w:rsidR="00B0215F" w:rsidRPr="00AF65C1" w:rsidRDefault="00AF65C1">
      <w:pPr>
        <w:pStyle w:val="a5"/>
        <w:numPr>
          <w:ilvl w:val="0"/>
          <w:numId w:val="2"/>
        </w:numPr>
        <w:tabs>
          <w:tab w:val="left" w:pos="2041"/>
        </w:tabs>
        <w:spacing w:before="52"/>
        <w:ind w:left="2041" w:hanging="482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pacing w:val="-1"/>
          <w:sz w:val="24"/>
        </w:rPr>
        <w:t>檢查原稿附圖是否清晰易判讀，且配合題意。</w:t>
      </w:r>
    </w:p>
    <w:p w:rsidR="00B0215F" w:rsidRPr="00AF65C1" w:rsidRDefault="00AF65C1">
      <w:pPr>
        <w:pStyle w:val="a5"/>
        <w:numPr>
          <w:ilvl w:val="0"/>
          <w:numId w:val="2"/>
        </w:numPr>
        <w:tabs>
          <w:tab w:val="left" w:pos="2041"/>
        </w:tabs>
        <w:ind w:left="2041" w:hanging="482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pacing w:val="-1"/>
          <w:sz w:val="24"/>
        </w:rPr>
        <w:t>試題解答是否正確無誤。</w:t>
      </w:r>
    </w:p>
    <w:p w:rsidR="00B0215F" w:rsidRPr="00AF65C1" w:rsidRDefault="00AF65C1">
      <w:pPr>
        <w:pStyle w:val="a3"/>
        <w:spacing w:before="52" w:line="280" w:lineRule="auto"/>
        <w:ind w:left="1787" w:right="211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（二）</w:t>
      </w:r>
      <w:r w:rsidRPr="00AF65C1">
        <w:rPr>
          <w:rFonts w:ascii="標楷體" w:eastAsia="標楷體" w:hAnsi="標楷體"/>
          <w:spacing w:val="-2"/>
        </w:rPr>
        <w:t xml:space="preserve"> </w:t>
      </w:r>
      <w:r w:rsidRPr="00AF65C1">
        <w:rPr>
          <w:rFonts w:ascii="標楷體" w:eastAsia="標楷體" w:hAnsi="標楷體"/>
          <w:spacing w:val="-2"/>
        </w:rPr>
        <w:t>命題教師於評量日二週前將試卷交由審題教師審閱，審題教師於</w:t>
      </w:r>
      <w:r w:rsidRPr="00AF65C1">
        <w:rPr>
          <w:rFonts w:ascii="標楷體" w:eastAsia="標楷體" w:hAnsi="標楷體"/>
          <w:spacing w:val="-2"/>
        </w:rPr>
        <w:t xml:space="preserve"> </w:t>
      </w:r>
      <w:r w:rsidRPr="00AF65C1">
        <w:rPr>
          <w:rFonts w:ascii="標楷體" w:eastAsia="標楷體" w:hAnsi="標楷體"/>
        </w:rPr>
        <w:t>5</w:t>
      </w:r>
      <w:r w:rsidRPr="00AF65C1">
        <w:rPr>
          <w:rFonts w:ascii="標楷體" w:eastAsia="標楷體" w:hAnsi="標楷體"/>
          <w:spacing w:val="-12"/>
        </w:rPr>
        <w:t xml:space="preserve"> </w:t>
      </w:r>
      <w:r w:rsidRPr="00AF65C1">
        <w:rPr>
          <w:rFonts w:ascii="標楷體" w:eastAsia="標楷體" w:hAnsi="標楷體"/>
          <w:spacing w:val="-12"/>
        </w:rPr>
        <w:t>日內完成</w:t>
      </w:r>
      <w:r w:rsidRPr="00AF65C1">
        <w:rPr>
          <w:rFonts w:ascii="標楷體" w:eastAsia="標楷體" w:hAnsi="標楷體"/>
          <w:spacing w:val="-2"/>
        </w:rPr>
        <w:t>審題工作，並將審題記錄表送交命題教師。</w:t>
      </w:r>
    </w:p>
    <w:p w:rsidR="00B0215F" w:rsidRPr="00AF65C1" w:rsidRDefault="00AF65C1">
      <w:pPr>
        <w:spacing w:line="362" w:lineRule="exact"/>
        <w:ind w:left="880"/>
        <w:rPr>
          <w:rFonts w:ascii="標楷體" w:eastAsia="標楷體" w:hAnsi="標楷體"/>
          <w:sz w:val="24"/>
        </w:rPr>
      </w:pPr>
      <w:r w:rsidRPr="00AF65C1">
        <w:rPr>
          <w:rFonts w:ascii="標楷體" w:eastAsia="標楷體" w:hAnsi="標楷體"/>
          <w:sz w:val="24"/>
        </w:rPr>
        <w:t>（三）</w:t>
      </w:r>
      <w:r w:rsidRPr="00AF65C1">
        <w:rPr>
          <w:rFonts w:ascii="標楷體" w:eastAsia="標楷體" w:hAnsi="標楷體"/>
          <w:spacing w:val="8"/>
          <w:sz w:val="24"/>
        </w:rPr>
        <w:t xml:space="preserve"> </w:t>
      </w:r>
      <w:r w:rsidRPr="00AF65C1">
        <w:rPr>
          <w:rFonts w:ascii="標楷體" w:eastAsia="標楷體" w:hAnsi="標楷體"/>
          <w:spacing w:val="8"/>
          <w:sz w:val="24"/>
        </w:rPr>
        <w:t>審題教師依據</w:t>
      </w:r>
      <w:r w:rsidRPr="00AF65C1">
        <w:rPr>
          <w:rFonts w:ascii="標楷體" w:eastAsia="標楷體" w:hAnsi="標楷體"/>
          <w:b/>
          <w:sz w:val="24"/>
        </w:rPr>
        <w:t>定期評量審題記錄表</w:t>
      </w:r>
      <w:r w:rsidRPr="00AF65C1">
        <w:rPr>
          <w:rFonts w:ascii="標楷體" w:eastAsia="標楷體" w:hAnsi="標楷體"/>
          <w:b/>
          <w:sz w:val="24"/>
        </w:rPr>
        <w:t>(</w:t>
      </w:r>
      <w:r w:rsidRPr="00AF65C1">
        <w:rPr>
          <w:rFonts w:ascii="標楷體" w:eastAsia="標楷體" w:hAnsi="標楷體"/>
          <w:b/>
          <w:sz w:val="24"/>
        </w:rPr>
        <w:t>附件一</w:t>
      </w:r>
      <w:r w:rsidRPr="00AF65C1">
        <w:rPr>
          <w:rFonts w:ascii="標楷體" w:eastAsia="標楷體" w:hAnsi="標楷體"/>
          <w:b/>
          <w:sz w:val="24"/>
        </w:rPr>
        <w:t>)</w:t>
      </w:r>
      <w:r w:rsidRPr="00AF65C1">
        <w:rPr>
          <w:rFonts w:ascii="標楷體" w:eastAsia="標楷體" w:hAnsi="標楷體"/>
          <w:spacing w:val="-1"/>
          <w:sz w:val="24"/>
        </w:rPr>
        <w:t>審查共同討論並簽署，可依審查</w:t>
      </w:r>
    </w:p>
    <w:p w:rsidR="00B0215F" w:rsidRPr="00AF65C1" w:rsidRDefault="00AF65C1">
      <w:pPr>
        <w:pStyle w:val="a3"/>
        <w:spacing w:line="306" w:lineRule="exact"/>
        <w:ind w:left="1787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2"/>
        </w:rPr>
        <w:t>意見進行試題修改。</w:t>
      </w:r>
    </w:p>
    <w:p w:rsidR="00B0215F" w:rsidRPr="00AF65C1" w:rsidRDefault="00AF65C1">
      <w:pPr>
        <w:pStyle w:val="a3"/>
        <w:spacing w:before="53" w:line="280" w:lineRule="auto"/>
        <w:ind w:left="1787" w:right="211" w:hanging="908"/>
        <w:jc w:val="both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（四）</w:t>
      </w:r>
      <w:r w:rsidRPr="00AF65C1">
        <w:rPr>
          <w:rFonts w:ascii="標楷體" w:eastAsia="標楷體" w:hAnsi="標楷體"/>
        </w:rPr>
        <w:t xml:space="preserve"> </w:t>
      </w:r>
      <w:r w:rsidRPr="00AF65C1">
        <w:rPr>
          <w:rFonts w:ascii="標楷體" w:eastAsia="標楷體" w:hAnsi="標楷體"/>
        </w:rPr>
        <w:t>命題由任教該學習領域科目老師擔任，命題教師將試卷交由擔任相同學習領</w:t>
      </w:r>
      <w:r w:rsidRPr="00AF65C1">
        <w:rPr>
          <w:rFonts w:ascii="標楷體" w:eastAsia="標楷體" w:hAnsi="標楷體"/>
          <w:spacing w:val="-2"/>
        </w:rPr>
        <w:t>域科目老師進行審題，如無擔任相同領域科目之老師時，審題教師交由教務處分別安排之。</w:t>
      </w:r>
    </w:p>
    <w:p w:rsidR="00B0215F" w:rsidRPr="00AF65C1" w:rsidRDefault="00AF65C1">
      <w:pPr>
        <w:pStyle w:val="a3"/>
        <w:spacing w:before="1" w:line="280" w:lineRule="auto"/>
        <w:ind w:left="1787" w:right="212" w:hanging="908"/>
        <w:jc w:val="both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（五）</w:t>
      </w:r>
      <w:r w:rsidRPr="00AF65C1">
        <w:rPr>
          <w:rFonts w:ascii="標楷體" w:eastAsia="標楷體" w:hAnsi="標楷體"/>
        </w:rPr>
        <w:t xml:space="preserve"> </w:t>
      </w:r>
      <w:r w:rsidRPr="00AF65C1">
        <w:rPr>
          <w:rFonts w:ascii="標楷體" w:eastAsia="標楷體" w:hAnsi="標楷體"/>
        </w:rPr>
        <w:t>命題教師與審題教師對於爭議性的題目，無法取得共識時，得提交領域召集</w:t>
      </w:r>
      <w:r w:rsidRPr="00AF65C1">
        <w:rPr>
          <w:rFonts w:ascii="標楷體" w:eastAsia="標楷體" w:hAnsi="標楷體"/>
          <w:spacing w:val="-2"/>
        </w:rPr>
        <w:t>人進行複閱，且教務處保有最後審核修訂權，以維護學生權益。</w:t>
      </w:r>
    </w:p>
    <w:p w:rsidR="00B0215F" w:rsidRPr="00AF65C1" w:rsidRDefault="00AF65C1">
      <w:pPr>
        <w:pStyle w:val="a3"/>
        <w:spacing w:before="1"/>
        <w:ind w:left="906"/>
        <w:jc w:val="both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1"/>
        </w:rPr>
        <w:t>三、作業流程：</w:t>
      </w:r>
    </w:p>
    <w:p w:rsidR="00B0215F" w:rsidRPr="00AF65C1" w:rsidRDefault="00B0215F">
      <w:pPr>
        <w:pStyle w:val="a3"/>
        <w:jc w:val="both"/>
        <w:rPr>
          <w:rFonts w:ascii="標楷體" w:eastAsia="標楷體" w:hAnsi="標楷體"/>
        </w:rPr>
        <w:sectPr w:rsidR="00B0215F" w:rsidRPr="00AF65C1">
          <w:type w:val="continuous"/>
          <w:pgSz w:w="11910" w:h="16840"/>
          <w:pgMar w:top="1240" w:right="992" w:bottom="280" w:left="992" w:header="720" w:footer="720" w:gutter="0"/>
          <w:cols w:space="720"/>
        </w:sectPr>
      </w:pPr>
    </w:p>
    <w:p w:rsidR="00B0215F" w:rsidRPr="00AF65C1" w:rsidRDefault="00AF65C1">
      <w:pPr>
        <w:pStyle w:val="a3"/>
        <w:ind w:left="808"/>
        <w:rPr>
          <w:rFonts w:ascii="標楷體" w:eastAsia="標楷體" w:hAnsi="標楷體"/>
          <w:sz w:val="20"/>
        </w:rPr>
      </w:pPr>
      <w:r w:rsidRPr="00AF65C1"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>
            <wp:extent cx="4991996" cy="11361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996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5F" w:rsidRPr="00AF65C1" w:rsidRDefault="00AF65C1">
      <w:pPr>
        <w:pStyle w:val="a3"/>
        <w:spacing w:before="197"/>
        <w:ind w:left="426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1"/>
        </w:rPr>
        <w:t>肆、迴避及保密原則：</w:t>
      </w:r>
    </w:p>
    <w:p w:rsidR="00B0215F" w:rsidRPr="00AF65C1" w:rsidRDefault="00AF65C1">
      <w:pPr>
        <w:pStyle w:val="a3"/>
        <w:spacing w:before="52" w:line="280" w:lineRule="auto"/>
        <w:ind w:left="906" w:right="8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2"/>
        </w:rPr>
        <w:t>子女就讀本校之教師，除了迴避任教子女外，排定命題時亦應迴避子女就讀的年級，避免子女的評量成績受到質疑。若命題或審題教師子女就讀接受評量之班級，或有其他需迴避情形，應主動告知行政單位，並請教導處另行安排其他教師擔任工作。如未遵守保密原則，經查察屬實，則依公立高級中等以下學校教師成績考核辦法處理。</w:t>
      </w:r>
      <w:r w:rsidRPr="00AF65C1">
        <w:rPr>
          <w:rFonts w:ascii="標楷體" w:eastAsia="標楷體" w:hAnsi="標楷體"/>
          <w:spacing w:val="80"/>
        </w:rPr>
        <w:t xml:space="preserve"> </w:t>
      </w:r>
      <w:r w:rsidRPr="00AF65C1">
        <w:rPr>
          <w:rFonts w:ascii="標楷體" w:eastAsia="標楷體" w:hAnsi="標楷體"/>
        </w:rPr>
        <w:t>一、迴避原則：</w:t>
      </w:r>
    </w:p>
    <w:p w:rsidR="00B0215F" w:rsidRPr="00AF65C1" w:rsidRDefault="00AF65C1">
      <w:pPr>
        <w:pStyle w:val="a3"/>
        <w:spacing w:before="2" w:line="280" w:lineRule="auto"/>
        <w:ind w:left="1787" w:right="139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（一）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命題及審題教師迴避子女就讀年級之命題及審題工作，得由教導處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安排其他</w:t>
      </w:r>
      <w:r w:rsidRPr="00AF65C1">
        <w:rPr>
          <w:rFonts w:ascii="標楷體" w:eastAsia="標楷體" w:hAnsi="標楷體"/>
          <w:spacing w:val="-2"/>
        </w:rPr>
        <w:t>年級之命審題；或於下一學年度增加命審題次數。</w:t>
      </w:r>
    </w:p>
    <w:p w:rsidR="00B0215F" w:rsidRPr="00AF65C1" w:rsidRDefault="00AF65C1">
      <w:pPr>
        <w:pStyle w:val="a3"/>
        <w:spacing w:line="280" w:lineRule="auto"/>
        <w:ind w:left="1787" w:right="212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（二）</w:t>
      </w:r>
      <w:r w:rsidRPr="00AF65C1">
        <w:rPr>
          <w:rFonts w:ascii="標楷體" w:eastAsia="標楷體" w:hAnsi="標楷體"/>
        </w:rPr>
        <w:t xml:space="preserve"> </w:t>
      </w:r>
      <w:r w:rsidRPr="00AF65C1">
        <w:rPr>
          <w:rFonts w:ascii="標楷體" w:eastAsia="標楷體" w:hAnsi="標楷體"/>
        </w:rPr>
        <w:t>如學校受限於教師編制無法避免排除之情況下，教師仍應依教師專業知能及</w:t>
      </w:r>
      <w:r w:rsidRPr="00AF65C1">
        <w:rPr>
          <w:rFonts w:ascii="標楷體" w:eastAsia="標楷體" w:hAnsi="標楷體"/>
          <w:spacing w:val="-2"/>
        </w:rPr>
        <w:t>專業</w:t>
      </w:r>
      <w:r w:rsidRPr="00AF65C1">
        <w:rPr>
          <w:rFonts w:ascii="標楷體" w:eastAsia="標楷體" w:hAnsi="標楷體"/>
          <w:spacing w:val="-2"/>
        </w:rPr>
        <w:t>倫理，維護評量之公平性。</w:t>
      </w:r>
    </w:p>
    <w:p w:rsidR="00B0215F" w:rsidRPr="00AF65C1" w:rsidRDefault="00AF65C1">
      <w:pPr>
        <w:pStyle w:val="a3"/>
        <w:spacing w:before="1"/>
        <w:ind w:left="906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1"/>
        </w:rPr>
        <w:t>二、保密原則：</w:t>
      </w:r>
    </w:p>
    <w:p w:rsidR="00B0215F" w:rsidRPr="00AF65C1" w:rsidRDefault="00AF65C1">
      <w:pPr>
        <w:pStyle w:val="a3"/>
        <w:spacing w:before="52" w:line="280" w:lineRule="auto"/>
        <w:ind w:left="1787" w:right="139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（一）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試卷完成後交由教務處審查、印製、保管，命題及審題教師不得將試題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流出</w:t>
      </w:r>
      <w:r w:rsidRPr="00AF65C1">
        <w:rPr>
          <w:rFonts w:ascii="標楷體" w:eastAsia="標楷體" w:hAnsi="標楷體"/>
          <w:spacing w:val="-2"/>
        </w:rPr>
        <w:t>或提前讓學生預習。</w:t>
      </w:r>
    </w:p>
    <w:p w:rsidR="00B0215F" w:rsidRPr="00AF65C1" w:rsidRDefault="00AF65C1">
      <w:pPr>
        <w:pStyle w:val="a3"/>
        <w:spacing w:before="1" w:line="280" w:lineRule="auto"/>
        <w:ind w:left="1787" w:right="139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（二）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命題及審題教師須注意試題之保密性，於公用電腦進行命審題作業時，</w:t>
      </w:r>
      <w:r w:rsidRPr="00AF65C1">
        <w:rPr>
          <w:rFonts w:ascii="標楷體" w:eastAsia="標楷體" w:hAnsi="標楷體"/>
          <w:spacing w:val="-1"/>
        </w:rPr>
        <w:t xml:space="preserve"> </w:t>
      </w:r>
      <w:r w:rsidRPr="00AF65C1">
        <w:rPr>
          <w:rFonts w:ascii="標楷體" w:eastAsia="標楷體" w:hAnsi="標楷體"/>
          <w:spacing w:val="-1"/>
        </w:rPr>
        <w:t>切勿</w:t>
      </w:r>
      <w:r w:rsidRPr="00AF65C1">
        <w:rPr>
          <w:rFonts w:ascii="標楷體" w:eastAsia="標楷體" w:hAnsi="標楷體"/>
          <w:spacing w:val="-2"/>
        </w:rPr>
        <w:t>將試題儲存於開放可存取的儲存設備或網路空間。</w:t>
      </w:r>
    </w:p>
    <w:p w:rsidR="00B0215F" w:rsidRPr="00AF65C1" w:rsidRDefault="00AF65C1">
      <w:pPr>
        <w:pStyle w:val="a3"/>
        <w:spacing w:line="280" w:lineRule="auto"/>
        <w:ind w:left="1787" w:right="139" w:hanging="908"/>
        <w:rPr>
          <w:rFonts w:ascii="標楷體" w:eastAsia="標楷體" w:hAnsi="標楷體"/>
        </w:rPr>
      </w:pPr>
      <w:r w:rsidRPr="00AF65C1">
        <w:rPr>
          <w:rFonts w:ascii="標楷體" w:eastAsia="標楷體" w:hAnsi="標楷體"/>
        </w:rPr>
        <w:t>（三）</w:t>
      </w:r>
      <w:r w:rsidRPr="00AF65C1">
        <w:rPr>
          <w:rFonts w:ascii="標楷體" w:eastAsia="標楷體" w:hAnsi="標楷體"/>
          <w:spacing w:val="-15"/>
        </w:rPr>
        <w:t xml:space="preserve"> </w:t>
      </w:r>
      <w:r w:rsidRPr="00AF65C1">
        <w:rPr>
          <w:rFonts w:ascii="標楷體" w:eastAsia="標楷體" w:hAnsi="標楷體"/>
          <w:spacing w:val="-15"/>
        </w:rPr>
        <w:t>命題及審題教師應妥善存放試題資料，以防試題外洩，且本校全體教職</w:t>
      </w:r>
      <w:r w:rsidRPr="00AF65C1">
        <w:rPr>
          <w:rFonts w:ascii="標楷體" w:eastAsia="標楷體" w:hAnsi="標楷體"/>
          <w:spacing w:val="-15"/>
        </w:rPr>
        <w:t xml:space="preserve"> </w:t>
      </w:r>
      <w:r w:rsidRPr="00AF65C1">
        <w:rPr>
          <w:rFonts w:ascii="標楷體" w:eastAsia="標楷體" w:hAnsi="標楷體"/>
          <w:spacing w:val="-15"/>
        </w:rPr>
        <w:t>員工，</w:t>
      </w:r>
      <w:r w:rsidRPr="00AF65C1">
        <w:rPr>
          <w:rFonts w:ascii="標楷體" w:eastAsia="標楷體" w:hAnsi="標楷體"/>
          <w:spacing w:val="-2"/>
        </w:rPr>
        <w:t>皆應嚴守評量試題之保密性，以維護學生評量成績之公平性。</w:t>
      </w:r>
    </w:p>
    <w:p w:rsidR="00B0215F" w:rsidRPr="00AF65C1" w:rsidRDefault="00AF65C1">
      <w:pPr>
        <w:pStyle w:val="a3"/>
        <w:spacing w:before="1"/>
        <w:ind w:left="426"/>
        <w:rPr>
          <w:rFonts w:ascii="標楷體" w:eastAsia="標楷體" w:hAnsi="標楷體"/>
        </w:rPr>
      </w:pPr>
      <w:r w:rsidRPr="00AF65C1">
        <w:rPr>
          <w:rFonts w:ascii="標楷體" w:eastAsia="標楷體" w:hAnsi="標楷體"/>
          <w:spacing w:val="-1"/>
        </w:rPr>
        <w:t>伍、本實施要點經課程發展委員會會議通過實施，修正時亦同。</w:t>
      </w:r>
    </w:p>
    <w:p w:rsidR="00B0215F" w:rsidRPr="00AF65C1" w:rsidRDefault="00B0215F">
      <w:pPr>
        <w:pStyle w:val="a3"/>
        <w:rPr>
          <w:rFonts w:ascii="標楷體" w:eastAsia="標楷體" w:hAnsi="標楷體"/>
          <w:sz w:val="20"/>
        </w:rPr>
      </w:pPr>
    </w:p>
    <w:p w:rsidR="00B0215F" w:rsidRPr="00AF65C1" w:rsidRDefault="00B0215F">
      <w:pPr>
        <w:pStyle w:val="a3"/>
        <w:rPr>
          <w:rFonts w:ascii="標楷體" w:eastAsia="標楷體" w:hAnsi="標楷體"/>
          <w:sz w:val="20"/>
        </w:rPr>
      </w:pPr>
    </w:p>
    <w:p w:rsidR="00B0215F" w:rsidRPr="00AF65C1" w:rsidRDefault="00B0215F">
      <w:pPr>
        <w:pStyle w:val="a3"/>
        <w:rPr>
          <w:rFonts w:ascii="標楷體" w:eastAsia="標楷體" w:hAnsi="標楷體"/>
          <w:sz w:val="20"/>
        </w:rPr>
      </w:pPr>
    </w:p>
    <w:p w:rsidR="00B0215F" w:rsidRPr="00AF65C1" w:rsidRDefault="00B0215F">
      <w:pPr>
        <w:pStyle w:val="a3"/>
        <w:spacing w:before="155"/>
        <w:rPr>
          <w:rFonts w:ascii="標楷體" w:eastAsia="標楷體" w:hAnsi="標楷體"/>
          <w:sz w:val="20"/>
        </w:rPr>
      </w:pPr>
    </w:p>
    <w:p w:rsidR="00B0215F" w:rsidRPr="00AF65C1" w:rsidRDefault="00B0215F">
      <w:pPr>
        <w:pStyle w:val="TableParagraph"/>
        <w:spacing w:line="220" w:lineRule="exact"/>
        <w:rPr>
          <w:rFonts w:ascii="標楷體" w:eastAsia="標楷體" w:hAnsi="標楷體"/>
          <w:sz w:val="24"/>
        </w:rPr>
        <w:sectPr w:rsidR="00B0215F" w:rsidRPr="00AF65C1">
          <w:pgSz w:w="11910" w:h="16840"/>
          <w:pgMar w:top="1300" w:right="992" w:bottom="280" w:left="992" w:header="720" w:footer="720" w:gutter="0"/>
          <w:cols w:space="720"/>
        </w:sectPr>
      </w:pPr>
    </w:p>
    <w:p w:rsidR="00AF65C1" w:rsidRPr="00E2368D" w:rsidRDefault="00AF65C1" w:rsidP="00AF65C1">
      <w:pPr>
        <w:pStyle w:val="a6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台南市</w:t>
      </w:r>
      <w:r>
        <w:rPr>
          <w:rFonts w:ascii="標楷體" w:eastAsia="標楷體" w:hAnsi="標楷體" w:hint="eastAsia"/>
          <w:b/>
          <w:sz w:val="30"/>
          <w:szCs w:val="30"/>
          <w:lang w:eastAsia="zh-TW"/>
        </w:rPr>
        <w:t>北寮國小113</w:t>
      </w:r>
      <w:r w:rsidRPr="00E2368D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</w:t>
      </w:r>
      <w:r w:rsidRPr="00E2368D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</w:t>
      </w:r>
      <w:r w:rsidRPr="00E2368D">
        <w:rPr>
          <w:rFonts w:ascii="標楷體" w:eastAsia="標楷體" w:hAnsi="標楷體" w:hint="eastAsia"/>
          <w:b/>
          <w:sz w:val="28"/>
          <w:szCs w:val="28"/>
        </w:rPr>
        <w:t xml:space="preserve">  年級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</w:t>
      </w:r>
      <w:r w:rsidRPr="00E2368D">
        <w:rPr>
          <w:rFonts w:ascii="標楷體" w:eastAsia="標楷體" w:hAnsi="標楷體" w:hint="eastAsia"/>
          <w:b/>
          <w:sz w:val="28"/>
          <w:szCs w:val="28"/>
        </w:rPr>
        <w:t xml:space="preserve">   科</w:t>
      </w:r>
    </w:p>
    <w:p w:rsidR="00AF65C1" w:rsidRPr="002C2B08" w:rsidRDefault="00AF65C1" w:rsidP="00AF65C1">
      <w:pPr>
        <w:pStyle w:val="a6"/>
        <w:rPr>
          <w:rFonts w:ascii="標楷體" w:eastAsia="標楷體" w:hAnsi="標楷體"/>
          <w:b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sz w:val="30"/>
          <w:szCs w:val="30"/>
          <w:lang w:eastAsia="zh-TW"/>
        </w:rPr>
        <w:t xml:space="preserve">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【命題教師自我</w:t>
      </w:r>
      <w:r w:rsidRPr="00F64301">
        <w:rPr>
          <w:rFonts w:ascii="標楷體" w:eastAsia="標楷體" w:hAnsi="標楷體" w:hint="eastAsia"/>
          <w:b/>
          <w:sz w:val="28"/>
          <w:szCs w:val="28"/>
        </w:rPr>
        <w:t>檢核表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AF65C1" w:rsidRPr="00F64301" w:rsidRDefault="00AF65C1" w:rsidP="00AF65C1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□期中評量□期末評量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7826"/>
        <w:gridCol w:w="990"/>
        <w:gridCol w:w="838"/>
      </w:tblGrid>
      <w:tr w:rsidR="00AF65C1" w:rsidRPr="00F64301" w:rsidTr="00644747">
        <w:trPr>
          <w:trHeight w:hRule="exact" w:val="454"/>
        </w:trPr>
        <w:tc>
          <w:tcPr>
            <w:tcW w:w="814" w:type="dxa"/>
            <w:vAlign w:val="center"/>
          </w:tcPr>
          <w:p w:rsidR="00AF65C1" w:rsidRPr="00F64301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826" w:type="dxa"/>
          </w:tcPr>
          <w:p w:rsidR="00AF65C1" w:rsidRPr="00E80E3C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E3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990" w:type="dxa"/>
          </w:tcPr>
          <w:p w:rsidR="00AF65C1" w:rsidRPr="00F64301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F64301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838" w:type="dxa"/>
          </w:tcPr>
          <w:p w:rsidR="00AF65C1" w:rsidRPr="00F64301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F64301">
              <w:rPr>
                <w:rFonts w:ascii="標楷體" w:eastAsia="標楷體" w:hAnsi="標楷體" w:hint="eastAsia"/>
              </w:rPr>
              <w:t>否</w:t>
            </w:r>
          </w:p>
        </w:tc>
      </w:tr>
      <w:tr w:rsidR="00AF65C1" w:rsidRPr="00F64301" w:rsidTr="00644747">
        <w:trPr>
          <w:trHeight w:hRule="exact" w:val="754"/>
        </w:trPr>
        <w:tc>
          <w:tcPr>
            <w:tcW w:w="814" w:type="dxa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826" w:type="dxa"/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990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838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F64301" w:rsidTr="00644747">
        <w:trPr>
          <w:trHeight w:hRule="exact" w:val="706"/>
        </w:trPr>
        <w:tc>
          <w:tcPr>
            <w:tcW w:w="814" w:type="dxa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826" w:type="dxa"/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990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838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F64301" w:rsidTr="00644747">
        <w:trPr>
          <w:trHeight w:hRule="exact" w:val="603"/>
        </w:trPr>
        <w:tc>
          <w:tcPr>
            <w:tcW w:w="814" w:type="dxa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26" w:type="dxa"/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990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838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F64301" w:rsidTr="00644747">
        <w:trPr>
          <w:trHeight w:hRule="exact" w:val="663"/>
        </w:trPr>
        <w:tc>
          <w:tcPr>
            <w:tcW w:w="814" w:type="dxa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826" w:type="dxa"/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同一主題之題組</w:t>
            </w:r>
            <w:r w:rsidRPr="00AD4D08">
              <w:rPr>
                <w:rFonts w:ascii="標楷體" w:eastAsia="標楷體" w:hAnsi="標楷體" w:hint="eastAsia"/>
                <w:u w:val="single"/>
              </w:rPr>
              <w:t>是否</w:t>
            </w:r>
            <w:r>
              <w:rPr>
                <w:rFonts w:ascii="標楷體" w:eastAsia="標楷體" w:hAnsi="標楷體" w:hint="eastAsia"/>
              </w:rPr>
              <w:t>已</w:t>
            </w:r>
            <w:r w:rsidRPr="00AD4D08">
              <w:rPr>
                <w:rFonts w:ascii="標楷體" w:eastAsia="標楷體" w:hAnsi="標楷體" w:hint="eastAsia"/>
                <w:u w:val="double"/>
              </w:rPr>
              <w:t>避免</w:t>
            </w:r>
            <w:r>
              <w:rPr>
                <w:rFonts w:ascii="標楷體" w:eastAsia="標楷體" w:hAnsi="標楷體" w:hint="eastAsia"/>
              </w:rPr>
              <w:t>有</w:t>
            </w:r>
            <w:r w:rsidRPr="00AD4D08">
              <w:rPr>
                <w:rFonts w:ascii="標楷體" w:eastAsia="標楷體" w:hAnsi="標楷體" w:hint="eastAsia"/>
                <w:u w:val="double"/>
              </w:rPr>
              <w:t>過多的子題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990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838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F64301" w:rsidTr="00644747">
        <w:trPr>
          <w:trHeight w:hRule="exact" w:val="724"/>
        </w:trPr>
        <w:tc>
          <w:tcPr>
            <w:tcW w:w="814" w:type="dxa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826" w:type="dxa"/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字體大小、注音、題號、圖形清晰度、配分比例是否恰當？</w:t>
            </w:r>
          </w:p>
        </w:tc>
        <w:tc>
          <w:tcPr>
            <w:tcW w:w="990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838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F64301" w:rsidTr="00644747">
        <w:trPr>
          <w:trHeight w:hRule="exact" w:val="716"/>
        </w:trPr>
        <w:tc>
          <w:tcPr>
            <w:tcW w:w="814" w:type="dxa"/>
            <w:vAlign w:val="center"/>
          </w:tcPr>
          <w:p w:rsidR="00AF65C1" w:rsidRPr="00F64301" w:rsidRDefault="00AF65C1" w:rsidP="00644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826" w:type="dxa"/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</w:t>
            </w:r>
            <w:r w:rsidRPr="001B5E76">
              <w:rPr>
                <w:rFonts w:ascii="標楷體" w:eastAsia="標楷體" w:hAnsi="標楷體" w:hint="eastAsia"/>
                <w:b/>
                <w:u w:val="double"/>
              </w:rPr>
              <w:t>母子效應</w:t>
            </w:r>
            <w:r>
              <w:rPr>
                <w:rFonts w:ascii="標楷體" w:eastAsia="標楷體" w:hAnsi="標楷體" w:hint="eastAsia"/>
              </w:rPr>
              <w:t>（互相牽涉）的情形？</w:t>
            </w:r>
          </w:p>
        </w:tc>
        <w:tc>
          <w:tcPr>
            <w:tcW w:w="990" w:type="dxa"/>
          </w:tcPr>
          <w:p w:rsidR="00AF65C1" w:rsidRPr="00F64301" w:rsidRDefault="00AF65C1" w:rsidP="00644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</w:tcPr>
          <w:p w:rsidR="00AF65C1" w:rsidRPr="00F64301" w:rsidRDefault="00AF65C1" w:rsidP="00644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65C1" w:rsidRPr="00F64301" w:rsidTr="00644747">
        <w:trPr>
          <w:trHeight w:hRule="exact" w:val="722"/>
        </w:trPr>
        <w:tc>
          <w:tcPr>
            <w:tcW w:w="814" w:type="dxa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826" w:type="dxa"/>
            <w:tcBorders>
              <w:bottom w:val="single" w:sz="4" w:space="0" w:color="auto"/>
            </w:tcBorders>
            <w:vAlign w:val="center"/>
          </w:tcPr>
          <w:p w:rsidR="00AF65C1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990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838" w:type="dxa"/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F64301" w:rsidTr="00644747">
        <w:trPr>
          <w:trHeight w:val="405"/>
        </w:trPr>
        <w:tc>
          <w:tcPr>
            <w:tcW w:w="814" w:type="dxa"/>
            <w:vMerge w:val="restart"/>
            <w:vAlign w:val="center"/>
          </w:tcPr>
          <w:p w:rsidR="00AF65C1" w:rsidRPr="004B4094" w:rsidRDefault="00AF65C1" w:rsidP="00644747">
            <w:pPr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8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5C1" w:rsidRPr="001F0406" w:rsidRDefault="00AF65C1" w:rsidP="006447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</w:t>
            </w:r>
            <w:r w:rsidRPr="007759FA">
              <w:rPr>
                <w:rFonts w:ascii="標楷體" w:eastAsia="標楷體" w:hAnsi="標楷體" w:hint="eastAsia"/>
                <w:u w:val="double"/>
              </w:rPr>
              <w:t>直接引用</w:t>
            </w:r>
            <w:r>
              <w:rPr>
                <w:rFonts w:ascii="標楷體" w:eastAsia="標楷體" w:hAnsi="標楷體" w:hint="eastAsia"/>
              </w:rPr>
              <w:t>坊間</w:t>
            </w:r>
            <w:r w:rsidRPr="001F0406">
              <w:rPr>
                <w:rFonts w:ascii="標楷體" w:eastAsia="標楷體" w:hAnsi="標楷體" w:hint="eastAsia"/>
                <w:b/>
              </w:rPr>
              <w:t>測驗卷、參考書、歷屆考古題、命題光碟</w:t>
            </w:r>
            <w:r>
              <w:rPr>
                <w:rFonts w:ascii="標楷體" w:eastAsia="標楷體" w:hAnsi="標楷體" w:hint="eastAsia"/>
              </w:rPr>
              <w:t>等？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</w:tcPr>
          <w:p w:rsidR="00AF65C1" w:rsidRPr="00D9563D" w:rsidRDefault="00AF65C1" w:rsidP="00644747">
            <w:pPr>
              <w:jc w:val="center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AF65C1" w:rsidRPr="006E0BE6" w:rsidTr="00644747">
        <w:trPr>
          <w:trHeight w:hRule="exact" w:val="360"/>
        </w:trPr>
        <w:tc>
          <w:tcPr>
            <w:tcW w:w="814" w:type="dxa"/>
            <w:vMerge/>
            <w:vAlign w:val="center"/>
          </w:tcPr>
          <w:p w:rsidR="00AF65C1" w:rsidRPr="006E0BE6" w:rsidRDefault="00AF65C1" w:rsidP="00644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5C1" w:rsidRPr="006E0BE6" w:rsidRDefault="00AF65C1" w:rsidP="00644747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6E0BE6">
              <w:rPr>
                <w:rFonts w:ascii="標楷體" w:eastAsia="標楷體" w:hAnsi="標楷體" w:hint="eastAsia"/>
                <w:b/>
              </w:rPr>
              <w:t>直接引用的百分率：</w:t>
            </w:r>
            <w:r w:rsidRPr="006E0BE6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6E0BE6">
              <w:rPr>
                <w:rFonts w:ascii="標楷體" w:eastAsia="標楷體" w:hAnsi="標楷體" w:hint="eastAsia"/>
                <w:b/>
              </w:rPr>
              <w:t xml:space="preserve">  。引用但修改的百分率：</w:t>
            </w:r>
            <w:r w:rsidRPr="006E0BE6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6E0BE6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:rsidR="00AF65C1" w:rsidRPr="006E0BE6" w:rsidRDefault="00AF65C1" w:rsidP="006447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8" w:type="dxa"/>
            <w:tcBorders>
              <w:top w:val="dotted" w:sz="4" w:space="0" w:color="auto"/>
            </w:tcBorders>
          </w:tcPr>
          <w:p w:rsidR="00AF65C1" w:rsidRPr="006E0BE6" w:rsidRDefault="00AF65C1" w:rsidP="006447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F65C1" w:rsidRDefault="00AF65C1" w:rsidP="00AF65C1">
      <w:pPr>
        <w:spacing w:line="360" w:lineRule="exact"/>
        <w:ind w:right="1120"/>
        <w:rPr>
          <w:rFonts w:ascii="標楷體" w:eastAsia="標楷體" w:hAnsi="標楷體"/>
          <w:b/>
          <w:sz w:val="28"/>
          <w:szCs w:val="28"/>
        </w:rPr>
      </w:pPr>
    </w:p>
    <w:p w:rsidR="00AF65C1" w:rsidRPr="006E0BE6" w:rsidRDefault="00AF65C1" w:rsidP="00AF65C1">
      <w:pPr>
        <w:spacing w:line="360" w:lineRule="exact"/>
        <w:ind w:right="1120"/>
        <w:rPr>
          <w:rFonts w:ascii="標楷體" w:eastAsia="標楷體" w:hAnsi="標楷體"/>
          <w:b/>
          <w:sz w:val="28"/>
          <w:szCs w:val="28"/>
        </w:rPr>
      </w:pPr>
      <w:r w:rsidRPr="006E0BE6">
        <w:rPr>
          <w:rFonts w:ascii="標楷體" w:eastAsia="標楷體" w:hAnsi="標楷體" w:hint="eastAsia"/>
          <w:b/>
          <w:sz w:val="28"/>
          <w:szCs w:val="28"/>
        </w:rPr>
        <w:t>命題老師簽名：</w:t>
      </w:r>
      <w:r w:rsidRPr="006E0B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6E0BE6">
        <w:rPr>
          <w:rFonts w:ascii="標楷體" w:eastAsia="標楷體" w:hAnsi="標楷體" w:hint="eastAsia"/>
          <w:b/>
          <w:sz w:val="28"/>
          <w:szCs w:val="28"/>
        </w:rPr>
        <w:t>日期：</w:t>
      </w:r>
      <w:r w:rsidRPr="006E0B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6E0B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6E0BE6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</w:t>
      </w:r>
    </w:p>
    <w:p w:rsidR="00AF65C1" w:rsidRPr="009E1A78" w:rsidRDefault="00AF65C1" w:rsidP="00AF65C1">
      <w:pPr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A78">
        <w:rPr>
          <w:rFonts w:ascii="標楷體" w:eastAsia="標楷體" w:hAnsi="標楷體" w:hint="eastAsia"/>
          <w:color w:val="000000"/>
          <w:sz w:val="28"/>
          <w:szCs w:val="28"/>
        </w:rPr>
        <w:t>◎命題注意事項：</w:t>
      </w:r>
    </w:p>
    <w:p w:rsidR="00AF65C1" w:rsidRPr="009843E3" w:rsidRDefault="00AF65C1" w:rsidP="00AF65C1">
      <w:pPr>
        <w:spacing w:beforeLines="50" w:before="180" w:line="400" w:lineRule="exact"/>
        <w:rPr>
          <w:rFonts w:ascii="標楷體" w:eastAsia="標楷體" w:hAnsi="標楷體"/>
          <w:color w:val="0000FF"/>
        </w:rPr>
      </w:pPr>
      <w:r w:rsidRPr="00F124E4">
        <w:rPr>
          <w:rFonts w:ascii="標楷體" w:eastAsia="標楷體" w:hAnsi="標楷體" w:cs="DFKaiShu-SB-Estd-BF" w:hint="eastAsia"/>
        </w:rPr>
        <w:t>1.電腦文書</w:t>
      </w:r>
      <w:r w:rsidRPr="009843E3">
        <w:rPr>
          <w:rFonts w:ascii="標楷體" w:eastAsia="標楷體" w:hAnsi="標楷體" w:cs="DFKaiShu-SB-Estd-BF" w:hint="eastAsia"/>
        </w:rPr>
        <w:t>軟體編輯，以</w:t>
      </w:r>
      <w:r w:rsidRPr="00637B04">
        <w:rPr>
          <w:rFonts w:ascii="標楷體" w:eastAsia="標楷體" w:hAnsi="標楷體" w:cs="DFKaiShu-SB-Estd-BF" w:hint="eastAsia"/>
          <w:color w:val="FF0000"/>
          <w:bdr w:val="single" w:sz="4" w:space="0" w:color="auto"/>
        </w:rPr>
        <w:t>A3</w:t>
      </w:r>
      <w:r w:rsidRPr="009843E3">
        <w:rPr>
          <w:rFonts w:ascii="標楷體" w:eastAsia="標楷體" w:hAnsi="標楷體" w:cs="DFKaiShu-SB-Estd-BF" w:hint="eastAsia"/>
        </w:rPr>
        <w:t>大小輸出為原則，</w:t>
      </w:r>
      <w:r w:rsidRPr="009843E3">
        <w:rPr>
          <w:rFonts w:ascii="標楷體" w:eastAsia="標楷體" w:hAnsi="標楷體" w:hint="eastAsia"/>
          <w:bCs/>
        </w:rPr>
        <w:t>字體應使用</w:t>
      </w:r>
      <w:r>
        <w:rPr>
          <w:rFonts w:ascii="標楷體" w:eastAsia="標楷體" w:hAnsi="標楷體" w:hint="eastAsia"/>
          <w:bCs/>
        </w:rPr>
        <w:t>標楷體</w:t>
      </w:r>
      <w:r w:rsidRPr="009843E3">
        <w:rPr>
          <w:rFonts w:ascii="標楷體" w:eastAsia="標楷體" w:hAnsi="標楷體" w:hint="eastAsia"/>
          <w:bCs/>
        </w:rPr>
        <w:t>，字體大小及是否加注音符號，須配合學童年段與</w:t>
      </w:r>
      <w:r>
        <w:rPr>
          <w:rFonts w:ascii="標楷體" w:eastAsia="標楷體" w:hAnsi="標楷體" w:hint="eastAsia"/>
          <w:bCs/>
        </w:rPr>
        <w:t>特</w:t>
      </w:r>
      <w:r w:rsidRPr="009843E3">
        <w:rPr>
          <w:rFonts w:ascii="標楷體" w:eastAsia="標楷體" w:hAnsi="標楷體" w:hint="eastAsia"/>
          <w:bCs/>
        </w:rPr>
        <w:t>殊性。</w:t>
      </w:r>
    </w:p>
    <w:p w:rsidR="00AF65C1" w:rsidRPr="00637B04" w:rsidRDefault="00AF65C1" w:rsidP="00AF65C1">
      <w:pPr>
        <w:tabs>
          <w:tab w:val="num" w:pos="720"/>
        </w:tabs>
        <w:adjustRightInd w:val="0"/>
        <w:snapToGrid w:val="0"/>
        <w:rPr>
          <w:rFonts w:ascii="標楷體" w:eastAsia="標楷體" w:hAnsi="標楷體"/>
          <w:bCs/>
          <w:color w:val="FF0000"/>
          <w:bdr w:val="single" w:sz="4" w:space="0" w:color="auto"/>
        </w:rPr>
      </w:pPr>
      <w:r w:rsidRPr="009843E3">
        <w:rPr>
          <w:rFonts w:ascii="標楷體" w:eastAsia="標楷體" w:hAnsi="標楷體" w:hint="eastAsia"/>
          <w:bCs/>
        </w:rPr>
        <w:t>2. 試卷抬頭：</w:t>
      </w:r>
      <w:r>
        <w:rPr>
          <w:rFonts w:ascii="標楷體" w:eastAsia="標楷體" w:hAnsi="標楷體" w:hint="eastAsia"/>
          <w:bCs/>
        </w:rPr>
        <w:t>依公布之格式</w:t>
      </w:r>
    </w:p>
    <w:p w:rsidR="00AF65C1" w:rsidRDefault="00AF65C1" w:rsidP="00AF65C1">
      <w:pPr>
        <w:tabs>
          <w:tab w:val="num" w:pos="720"/>
        </w:tabs>
        <w:adjustRightInd w:val="0"/>
        <w:snapToGrid w:val="0"/>
        <w:ind w:left="1430" w:hangingChars="550" w:hanging="143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</w:p>
    <w:p w:rsidR="00AF65C1" w:rsidRDefault="00AF65C1" w:rsidP="00AF65C1">
      <w:pPr>
        <w:tabs>
          <w:tab w:val="num" w:pos="720"/>
        </w:tabs>
        <w:adjustRightInd w:val="0"/>
        <w:snapToGrid w:val="0"/>
        <w:ind w:left="1430" w:hangingChars="550" w:hanging="1430"/>
        <w:rPr>
          <w:rFonts w:ascii="標楷體" w:eastAsia="標楷體" w:hAnsi="標楷體"/>
          <w:bCs/>
          <w:sz w:val="26"/>
          <w:szCs w:val="26"/>
        </w:rPr>
      </w:pPr>
    </w:p>
    <w:p w:rsidR="00AF65C1" w:rsidRDefault="00AF65C1" w:rsidP="00AF65C1">
      <w:pPr>
        <w:tabs>
          <w:tab w:val="num" w:pos="720"/>
        </w:tabs>
        <w:adjustRightInd w:val="0"/>
        <w:snapToGrid w:val="0"/>
        <w:ind w:left="1430" w:hangingChars="550" w:hanging="1430"/>
        <w:rPr>
          <w:rFonts w:ascii="標楷體" w:eastAsia="標楷體" w:hAnsi="標楷體"/>
          <w:bCs/>
          <w:sz w:val="26"/>
          <w:szCs w:val="26"/>
        </w:rPr>
      </w:pPr>
    </w:p>
    <w:p w:rsidR="00AF65C1" w:rsidRPr="00E41931" w:rsidRDefault="00AF65C1" w:rsidP="00AF65C1">
      <w:pPr>
        <w:snapToGrid w:val="0"/>
        <w:rPr>
          <w:rFonts w:ascii="標楷體" w:eastAsia="標楷體" w:hAnsi="標楷體"/>
        </w:rPr>
      </w:pPr>
    </w:p>
    <w:p w:rsidR="00AF65C1" w:rsidRPr="004072D3" w:rsidRDefault="00AF65C1" w:rsidP="00AF65C1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41931">
        <w:rPr>
          <w:rFonts w:ascii="標楷體" w:eastAsia="標楷體" w:hAnsi="標楷體"/>
        </w:rPr>
        <w:br w:type="page"/>
      </w:r>
    </w:p>
    <w:p w:rsidR="00AF65C1" w:rsidRPr="006D3525" w:rsidRDefault="00AF65C1" w:rsidP="00AF65C1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 xml:space="preserve">           台南市北寮國小113</w:t>
      </w:r>
      <w:r w:rsidRPr="006D3525">
        <w:rPr>
          <w:rFonts w:ascii="標楷體" w:eastAsia="標楷體" w:hAnsi="標楷體" w:hint="eastAsia"/>
          <w:b/>
          <w:sz w:val="30"/>
          <w:szCs w:val="30"/>
        </w:rPr>
        <w:t xml:space="preserve">學年度定期評量審題記錄表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035"/>
        <w:gridCol w:w="327"/>
        <w:gridCol w:w="5308"/>
      </w:tblGrid>
      <w:tr w:rsidR="00AF65C1" w:rsidRPr="001F7450" w:rsidTr="00644747">
        <w:trPr>
          <w:trHeight w:val="523"/>
        </w:trPr>
        <w:tc>
          <w:tcPr>
            <w:tcW w:w="2184" w:type="dxa"/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年  級：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 xml:space="preserve"> 評量範圍：</w:t>
            </w:r>
          </w:p>
        </w:tc>
      </w:tr>
      <w:tr w:rsidR="00AF65C1" w:rsidRPr="001F7450" w:rsidTr="00644747">
        <w:trPr>
          <w:trHeight w:val="515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命題者：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審題日期：</w:t>
            </w:r>
          </w:p>
        </w:tc>
      </w:tr>
    </w:tbl>
    <w:p w:rsidR="00AF65C1" w:rsidRPr="004072D3" w:rsidRDefault="00AF65C1" w:rsidP="00AF65C1">
      <w:pPr>
        <w:numPr>
          <w:ilvl w:val="0"/>
          <w:numId w:val="3"/>
        </w:numPr>
        <w:autoSpaceDE/>
        <w:autoSpaceDN/>
        <w:rPr>
          <w:rFonts w:ascii="標楷體" w:eastAsia="標楷體" w:hAnsi="標楷體"/>
          <w:sz w:val="28"/>
          <w:szCs w:val="28"/>
        </w:rPr>
      </w:pPr>
      <w:r w:rsidRPr="004072D3">
        <w:rPr>
          <w:rFonts w:ascii="標楷體" w:eastAsia="標楷體" w:hAnsi="標楷體" w:hint="eastAsia"/>
          <w:sz w:val="28"/>
          <w:szCs w:val="28"/>
        </w:rPr>
        <w:t>審題格式：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740"/>
        <w:gridCol w:w="4262"/>
        <w:gridCol w:w="924"/>
      </w:tblGrid>
      <w:tr w:rsidR="00AF65C1" w:rsidRPr="001F7450" w:rsidTr="00644747">
        <w:trPr>
          <w:trHeight w:val="280"/>
        </w:trPr>
        <w:tc>
          <w:tcPr>
            <w:tcW w:w="177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審題內容</w:t>
            </w:r>
          </w:p>
        </w:tc>
        <w:tc>
          <w:tcPr>
            <w:tcW w:w="432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</w:tc>
        <w:tc>
          <w:tcPr>
            <w:tcW w:w="93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0" w:lineRule="atLeast"/>
              <w:ind w:leftChars="-50" w:left="-110" w:rightChars="-50" w:right="-110"/>
              <w:jc w:val="center"/>
              <w:rPr>
                <w:rFonts w:ascii="標楷體" w:eastAsia="標楷體" w:hAnsi="標楷體"/>
              </w:rPr>
            </w:pPr>
            <w:r w:rsidRPr="001F7450">
              <w:rPr>
                <w:rFonts w:ascii="標楷體" w:eastAsia="標楷體" w:hAnsi="標楷體" w:hint="eastAsia"/>
              </w:rPr>
              <w:t>命題者回應</w:t>
            </w:r>
          </w:p>
        </w:tc>
      </w:tr>
      <w:tr w:rsidR="00AF65C1" w:rsidRPr="001F7450" w:rsidTr="00644747">
        <w:trPr>
          <w:trHeight w:val="440"/>
        </w:trPr>
        <w:tc>
          <w:tcPr>
            <w:tcW w:w="1774" w:type="dxa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卷頭標示</w:t>
            </w:r>
          </w:p>
        </w:tc>
        <w:tc>
          <w:tcPr>
            <w:tcW w:w="3794" w:type="dxa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□無誤</w:t>
            </w:r>
          </w:p>
        </w:tc>
        <w:tc>
          <w:tcPr>
            <w:tcW w:w="4325" w:type="dxa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□需修正：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7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字體大小</w:t>
            </w:r>
          </w:p>
        </w:tc>
        <w:tc>
          <w:tcPr>
            <w:tcW w:w="37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58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字體大小適中</w:t>
            </w:r>
          </w:p>
        </w:tc>
        <w:tc>
          <w:tcPr>
            <w:tcW w:w="43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□太小或過大，建議修正：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7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字型</w:t>
            </w:r>
          </w:p>
        </w:tc>
        <w:tc>
          <w:tcPr>
            <w:tcW w:w="37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□標楷體</w:t>
            </w:r>
          </w:p>
        </w:tc>
        <w:tc>
          <w:tcPr>
            <w:tcW w:w="43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□修正：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rPr>
          <w:trHeight w:val="596"/>
        </w:trPr>
        <w:tc>
          <w:tcPr>
            <w:tcW w:w="17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空格、答題空間大小</w:t>
            </w:r>
          </w:p>
        </w:tc>
        <w:tc>
          <w:tcPr>
            <w:tcW w:w="37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□適中，書寫空間足夠</w:t>
            </w:r>
          </w:p>
        </w:tc>
        <w:tc>
          <w:tcPr>
            <w:tcW w:w="43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□建議修正：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77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37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□大題數字順序正確</w:t>
            </w:r>
          </w:p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□各子題順序正確</w:t>
            </w:r>
          </w:p>
        </w:tc>
        <w:tc>
          <w:tcPr>
            <w:tcW w:w="432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□需修正：</w:t>
            </w:r>
          </w:p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77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版面配置</w:t>
            </w:r>
          </w:p>
        </w:tc>
        <w:tc>
          <w:tcPr>
            <w:tcW w:w="37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□版面配置閱讀舒適</w:t>
            </w:r>
          </w:p>
        </w:tc>
        <w:tc>
          <w:tcPr>
            <w:tcW w:w="432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□建議修正：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65C1" w:rsidRPr="004072D3" w:rsidRDefault="00AF65C1" w:rsidP="00AF65C1">
      <w:pPr>
        <w:numPr>
          <w:ilvl w:val="0"/>
          <w:numId w:val="3"/>
        </w:numPr>
        <w:autoSpaceDE/>
        <w:autoSpaceDN/>
        <w:spacing w:line="3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4072D3">
        <w:rPr>
          <w:rFonts w:ascii="標楷體" w:eastAsia="標楷體" w:hAnsi="標楷體" w:hint="eastAsia"/>
          <w:sz w:val="28"/>
          <w:szCs w:val="28"/>
        </w:rPr>
        <w:t>試題內容：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800"/>
        <w:gridCol w:w="4312"/>
        <w:gridCol w:w="973"/>
      </w:tblGrid>
      <w:tr w:rsidR="00AF65C1" w:rsidRPr="001F7450" w:rsidTr="00644747">
        <w:tc>
          <w:tcPr>
            <w:tcW w:w="162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3869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□100分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□修正：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各小題配分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□配分合理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□建議修正為：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試題總量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適中，40分鐘可完成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過多或偏多□過少或偏少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須延長施測時間至50分鐘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□建議修正為：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難易度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□適中□偏難□偏易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□恰當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文句與用字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文句流暢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整張試卷無錯字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建議修正文句：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需修改錯字：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圖表清晰度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□清晰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□不清晰題號，建議修正：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題意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□清晰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□建議修正：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□每題皆可找到正確答案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□答案有誤或沒答案的題號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各單元配分恰當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與教學內容相符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各大題題目未重複</w:t>
            </w: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偏重或疏忽某單元，建議修正：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超出教學範圍，建議修正：</w:t>
            </w:r>
          </w:p>
          <w:p w:rsidR="00AF65C1" w:rsidRPr="001F7450" w:rsidRDefault="00AF65C1" w:rsidP="00AF65C1">
            <w:pPr>
              <w:numPr>
                <w:ilvl w:val="0"/>
                <w:numId w:val="4"/>
              </w:numPr>
              <w:autoSpaceDE/>
              <w:autoSpaceDN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題目重複：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AF65C1" w:rsidRPr="001F7450" w:rsidRDefault="00AF65C1" w:rsidP="0064474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C1" w:rsidRPr="001F7450" w:rsidTr="00644747">
        <w:tc>
          <w:tcPr>
            <w:tcW w:w="162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45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86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F65C1" w:rsidRPr="001F7450" w:rsidRDefault="00AF65C1" w:rsidP="00644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65C1" w:rsidRDefault="00AF65C1" w:rsidP="00AF65C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F65C1" w:rsidRDefault="00AF65C1" w:rsidP="00AF65C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F65C1" w:rsidRDefault="00AF65C1" w:rsidP="00AF65C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F65C1" w:rsidRPr="00E41931" w:rsidRDefault="00AF65C1" w:rsidP="00AF65C1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</w:p>
    <w:p w:rsidR="00B0215F" w:rsidRPr="00AF65C1" w:rsidRDefault="00AF65C1" w:rsidP="00AF65C1">
      <w:pPr>
        <w:rPr>
          <w:rFonts w:ascii="標楷體" w:eastAsia="標楷體" w:hAnsi="標楷體" w:hint="eastAsia"/>
          <w:b/>
          <w:sz w:val="28"/>
          <w:szCs w:val="28"/>
        </w:rPr>
      </w:pPr>
      <w:r w:rsidRPr="002C2B08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審題老師簽名: </w:t>
      </w:r>
      <w:r>
        <w:rPr>
          <w:rFonts w:ascii="標楷體" w:eastAsia="標楷體" w:hAnsi="標楷體" w:hint="eastAsia"/>
          <w:b/>
          <w:sz w:val="28"/>
          <w:szCs w:val="28"/>
        </w:rPr>
        <w:t>______________</w:t>
      </w:r>
      <w:r w:rsidRPr="002C2B08">
        <w:rPr>
          <w:rFonts w:ascii="標楷體" w:eastAsia="標楷體" w:hAnsi="標楷體" w:hint="eastAsia"/>
          <w:b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sz w:val="28"/>
          <w:szCs w:val="28"/>
        </w:rPr>
        <w:t>:_____</w:t>
      </w:r>
      <w:r w:rsidRPr="002C2B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C2B08">
        <w:rPr>
          <w:rFonts w:ascii="標楷體" w:eastAsia="標楷體" w:hAnsi="標楷體" w:hint="eastAsia"/>
          <w:b/>
          <w:sz w:val="28"/>
          <w:szCs w:val="28"/>
        </w:rPr>
        <w:t>命題老師簽名:</w:t>
      </w:r>
      <w:r>
        <w:rPr>
          <w:rFonts w:ascii="標楷體" w:eastAsia="標楷體" w:hAnsi="標楷體" w:hint="eastAsia"/>
          <w:b/>
          <w:sz w:val="28"/>
          <w:szCs w:val="28"/>
        </w:rPr>
        <w:t>___________</w:t>
      </w:r>
      <w:r w:rsidRPr="002C2B08">
        <w:rPr>
          <w:rFonts w:ascii="標楷體" w:eastAsia="標楷體" w:hAnsi="標楷體" w:hint="eastAsia"/>
          <w:b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sz w:val="28"/>
          <w:szCs w:val="28"/>
        </w:rPr>
        <w:t>:_____</w:t>
      </w:r>
      <w:r w:rsidRPr="002C2B08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sectPr w:rsidR="00B0215F" w:rsidRPr="00AF65C1" w:rsidSect="006D3525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70B8"/>
    <w:multiLevelType w:val="hybridMultilevel"/>
    <w:tmpl w:val="2446EDEA"/>
    <w:lvl w:ilvl="0" w:tplc="C2F0F9BA">
      <w:start w:val="1"/>
      <w:numFmt w:val="decimal"/>
      <w:lvlText w:val="%1."/>
      <w:lvlJc w:val="left"/>
      <w:pPr>
        <w:ind w:left="2042" w:hanging="48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AB269EC">
      <w:numFmt w:val="bullet"/>
      <w:lvlText w:val="•"/>
      <w:lvlJc w:val="left"/>
      <w:pPr>
        <w:ind w:left="2828" w:hanging="483"/>
      </w:pPr>
      <w:rPr>
        <w:rFonts w:hint="default"/>
        <w:lang w:val="en-US" w:eastAsia="zh-TW" w:bidi="ar-SA"/>
      </w:rPr>
    </w:lvl>
    <w:lvl w:ilvl="2" w:tplc="01EE46C2">
      <w:numFmt w:val="bullet"/>
      <w:lvlText w:val="•"/>
      <w:lvlJc w:val="left"/>
      <w:pPr>
        <w:ind w:left="3616" w:hanging="483"/>
      </w:pPr>
      <w:rPr>
        <w:rFonts w:hint="default"/>
        <w:lang w:val="en-US" w:eastAsia="zh-TW" w:bidi="ar-SA"/>
      </w:rPr>
    </w:lvl>
    <w:lvl w:ilvl="3" w:tplc="02D26A66">
      <w:numFmt w:val="bullet"/>
      <w:lvlText w:val="•"/>
      <w:lvlJc w:val="left"/>
      <w:pPr>
        <w:ind w:left="4404" w:hanging="483"/>
      </w:pPr>
      <w:rPr>
        <w:rFonts w:hint="default"/>
        <w:lang w:val="en-US" w:eastAsia="zh-TW" w:bidi="ar-SA"/>
      </w:rPr>
    </w:lvl>
    <w:lvl w:ilvl="4" w:tplc="6A944D48">
      <w:numFmt w:val="bullet"/>
      <w:lvlText w:val="•"/>
      <w:lvlJc w:val="left"/>
      <w:pPr>
        <w:ind w:left="5192" w:hanging="483"/>
      </w:pPr>
      <w:rPr>
        <w:rFonts w:hint="default"/>
        <w:lang w:val="en-US" w:eastAsia="zh-TW" w:bidi="ar-SA"/>
      </w:rPr>
    </w:lvl>
    <w:lvl w:ilvl="5" w:tplc="114845FE">
      <w:numFmt w:val="bullet"/>
      <w:lvlText w:val="•"/>
      <w:lvlJc w:val="left"/>
      <w:pPr>
        <w:ind w:left="5981" w:hanging="483"/>
      </w:pPr>
      <w:rPr>
        <w:rFonts w:hint="default"/>
        <w:lang w:val="en-US" w:eastAsia="zh-TW" w:bidi="ar-SA"/>
      </w:rPr>
    </w:lvl>
    <w:lvl w:ilvl="6" w:tplc="7D68953E">
      <w:numFmt w:val="bullet"/>
      <w:lvlText w:val="•"/>
      <w:lvlJc w:val="left"/>
      <w:pPr>
        <w:ind w:left="6769" w:hanging="483"/>
      </w:pPr>
      <w:rPr>
        <w:rFonts w:hint="default"/>
        <w:lang w:val="en-US" w:eastAsia="zh-TW" w:bidi="ar-SA"/>
      </w:rPr>
    </w:lvl>
    <w:lvl w:ilvl="7" w:tplc="E89412B4">
      <w:numFmt w:val="bullet"/>
      <w:lvlText w:val="•"/>
      <w:lvlJc w:val="left"/>
      <w:pPr>
        <w:ind w:left="7557" w:hanging="483"/>
      </w:pPr>
      <w:rPr>
        <w:rFonts w:hint="default"/>
        <w:lang w:val="en-US" w:eastAsia="zh-TW" w:bidi="ar-SA"/>
      </w:rPr>
    </w:lvl>
    <w:lvl w:ilvl="8" w:tplc="C7AE08BC">
      <w:numFmt w:val="bullet"/>
      <w:lvlText w:val="•"/>
      <w:lvlJc w:val="left"/>
      <w:pPr>
        <w:ind w:left="8345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18B62254"/>
    <w:multiLevelType w:val="hybridMultilevel"/>
    <w:tmpl w:val="50924C7A"/>
    <w:lvl w:ilvl="0" w:tplc="678CD34A">
      <w:start w:val="1"/>
      <w:numFmt w:val="decimal"/>
      <w:lvlText w:val="%1."/>
      <w:lvlJc w:val="left"/>
      <w:pPr>
        <w:ind w:left="988" w:hanging="308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9CB702">
      <w:numFmt w:val="bullet"/>
      <w:lvlText w:val="•"/>
      <w:lvlJc w:val="left"/>
      <w:pPr>
        <w:ind w:left="1874" w:hanging="308"/>
      </w:pPr>
      <w:rPr>
        <w:rFonts w:hint="default"/>
        <w:lang w:val="en-US" w:eastAsia="zh-TW" w:bidi="ar-SA"/>
      </w:rPr>
    </w:lvl>
    <w:lvl w:ilvl="2" w:tplc="504286E0">
      <w:numFmt w:val="bullet"/>
      <w:lvlText w:val="•"/>
      <w:lvlJc w:val="left"/>
      <w:pPr>
        <w:ind w:left="2768" w:hanging="308"/>
      </w:pPr>
      <w:rPr>
        <w:rFonts w:hint="default"/>
        <w:lang w:val="en-US" w:eastAsia="zh-TW" w:bidi="ar-SA"/>
      </w:rPr>
    </w:lvl>
    <w:lvl w:ilvl="3" w:tplc="9F92209A">
      <w:numFmt w:val="bullet"/>
      <w:lvlText w:val="•"/>
      <w:lvlJc w:val="left"/>
      <w:pPr>
        <w:ind w:left="3662" w:hanging="308"/>
      </w:pPr>
      <w:rPr>
        <w:rFonts w:hint="default"/>
        <w:lang w:val="en-US" w:eastAsia="zh-TW" w:bidi="ar-SA"/>
      </w:rPr>
    </w:lvl>
    <w:lvl w:ilvl="4" w:tplc="3F96AB82">
      <w:numFmt w:val="bullet"/>
      <w:lvlText w:val="•"/>
      <w:lvlJc w:val="left"/>
      <w:pPr>
        <w:ind w:left="4556" w:hanging="308"/>
      </w:pPr>
      <w:rPr>
        <w:rFonts w:hint="default"/>
        <w:lang w:val="en-US" w:eastAsia="zh-TW" w:bidi="ar-SA"/>
      </w:rPr>
    </w:lvl>
    <w:lvl w:ilvl="5" w:tplc="4F12CAD2">
      <w:numFmt w:val="bullet"/>
      <w:lvlText w:val="•"/>
      <w:lvlJc w:val="left"/>
      <w:pPr>
        <w:ind w:left="5451" w:hanging="308"/>
      </w:pPr>
      <w:rPr>
        <w:rFonts w:hint="default"/>
        <w:lang w:val="en-US" w:eastAsia="zh-TW" w:bidi="ar-SA"/>
      </w:rPr>
    </w:lvl>
    <w:lvl w:ilvl="6" w:tplc="5B88CDC4">
      <w:numFmt w:val="bullet"/>
      <w:lvlText w:val="•"/>
      <w:lvlJc w:val="left"/>
      <w:pPr>
        <w:ind w:left="6345" w:hanging="308"/>
      </w:pPr>
      <w:rPr>
        <w:rFonts w:hint="default"/>
        <w:lang w:val="en-US" w:eastAsia="zh-TW" w:bidi="ar-SA"/>
      </w:rPr>
    </w:lvl>
    <w:lvl w:ilvl="7" w:tplc="6334542A">
      <w:numFmt w:val="bullet"/>
      <w:lvlText w:val="•"/>
      <w:lvlJc w:val="left"/>
      <w:pPr>
        <w:ind w:left="7239" w:hanging="308"/>
      </w:pPr>
      <w:rPr>
        <w:rFonts w:hint="default"/>
        <w:lang w:val="en-US" w:eastAsia="zh-TW" w:bidi="ar-SA"/>
      </w:rPr>
    </w:lvl>
    <w:lvl w:ilvl="8" w:tplc="4A44A0A4">
      <w:numFmt w:val="bullet"/>
      <w:lvlText w:val="•"/>
      <w:lvlJc w:val="left"/>
      <w:pPr>
        <w:ind w:left="8133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29A71E31"/>
    <w:multiLevelType w:val="hybridMultilevel"/>
    <w:tmpl w:val="F09E9BC0"/>
    <w:lvl w:ilvl="0" w:tplc="8D66F8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3311E8"/>
    <w:multiLevelType w:val="hybridMultilevel"/>
    <w:tmpl w:val="56DED410"/>
    <w:lvl w:ilvl="0" w:tplc="4B0C68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5F"/>
    <w:rsid w:val="00AF65C1"/>
    <w:rsid w:val="00B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46F0"/>
  <w15:docId w15:val="{A3296008-D1C5-4130-91C0-8AD4408F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42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53"/>
      <w:ind w:left="2041" w:hanging="4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AF65C1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rsid w:val="00AF65C1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user</cp:lastModifiedBy>
  <cp:revision>2</cp:revision>
  <dcterms:created xsi:type="dcterms:W3CDTF">2025-06-05T07:36:00Z</dcterms:created>
  <dcterms:modified xsi:type="dcterms:W3CDTF">2025-06-05T07:36:00Z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